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PĀRREDZAMĪBAS PAZIŅOJUMS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Nacionālās apvienības priekšvēlēšanu bukleti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Sponsors:</w:t>
      </w:r>
      <w:r w:rsidDel="00000000" w:rsidR="00000000" w:rsidRPr="00000000">
        <w:rPr>
          <w:rtl w:val="0"/>
        </w:rPr>
        <w:t xml:space="preserve"> Nacionālā apvienība “Visu Latvijai!”-“Tēvzemei un Brīvībai/LNNK”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Vienība, kam ir faktiskā kontrole pār sponsoru:</w:t>
      </w:r>
      <w:r w:rsidDel="00000000" w:rsidR="00000000" w:rsidRPr="00000000">
        <w:rPr>
          <w:rtl w:val="0"/>
        </w:rPr>
        <w:t xml:space="preserve"> Nacionālā apvienība “Visu Latvijai!”-“Tēvzemei un Brīvībai/LNNK”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rtl w:val="0"/>
        </w:rPr>
        <w:t xml:space="preserve">Vienība, kas maksā par politisko reklāmu:</w:t>
      </w:r>
      <w:r w:rsidDel="00000000" w:rsidR="00000000" w:rsidRPr="00000000">
        <w:rPr>
          <w:rtl w:val="0"/>
        </w:rPr>
        <w:t xml:space="preserve"> Nacionālā apvienība “Visu Latvijai!”-“Tēvzemei un Brīvībai/LNNK”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Periods, kurā paredzēts publicēt, piegādāt vai izplatīt politisko reklā</w:t>
      </w:r>
      <w:r w:rsidDel="00000000" w:rsidR="00000000" w:rsidRPr="00000000">
        <w:rPr>
          <w:b w:val="1"/>
          <w:bCs w:val="1"/>
          <w:rtl w:val="0"/>
        </w:rPr>
        <w:t xml:space="preserve">mu:</w:t>
      </w:r>
      <w:r w:rsidDel="00000000" w:rsidR="00000000" w:rsidRPr="00000000">
        <w:rPr>
          <w:rtl w:val="0"/>
        </w:rPr>
        <w:t xml:space="preserve"> No 09.07.2026. līdz 01.10.2026.</w:t>
      </w:r>
    </w:p>
    <w:p w:rsidR="00000000" w:rsidDel="00000000" w:rsidP="00000000" w:rsidRDefault="00000000" w:rsidRPr="00000000" w14:paraId="0000000B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To citu pabalstu kopsummas un kopējā vērtība, ko politiskās reklāmas pakalpojumu sniedzēji saņēmuši par politisko reklāmu: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To citu pabalstu kopsummas un kopējā vērtība, ko politiskās reklāmas pakalpojumu sniedzēji saņēmuši par politiskās reklāmas kampaņu: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rtl w:val="0"/>
        </w:rPr>
        <w:t xml:space="preserve">Informācija par politiskās reklāmas pakalpojumu sniedzēju saņemto summu un citu pabalstu izcelsmi:</w:t>
      </w:r>
      <w:r w:rsidDel="00000000" w:rsidR="00000000" w:rsidRPr="00000000">
        <w:rPr>
          <w:rtl w:val="0"/>
        </w:rPr>
        <w:t xml:space="preserve"> Nacionālā apvienība “Visu Latvijai!”-“Tēvzemei un Brīvībai/LNNK”, valsts finansējums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Politiskā reklāma ir saistīta ar:</w:t>
      </w:r>
      <w:r w:rsidDel="00000000" w:rsidR="00000000" w:rsidRPr="00000000">
        <w:rPr>
          <w:rtl w:val="0"/>
        </w:rPr>
        <w:t xml:space="preserve"> 15. Saeimas vēlēšanu kampaņu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Saite uz tīmekļa lapu ar oficiālu informāciju par kārtību dalībai vēlēšanās: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https://www.cvk.lv/lv/15-saeimas-velesanas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Paziņot par neatbilstīgu politisko reklāmu: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info@nacionalaapvieniba.lv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vk.lv/lv/15-saeimas-velesa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